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BE" w:rsidRDefault="007A6D1F" w:rsidP="007A6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1F">
        <w:rPr>
          <w:rFonts w:ascii="Times New Roman" w:hAnsi="Times New Roman" w:cs="Times New Roman"/>
          <w:b/>
          <w:sz w:val="28"/>
          <w:szCs w:val="28"/>
        </w:rPr>
        <w:t>VšĮ „Vilties Akimirka“ teisių skatinimo ir užtikrinimo rezultatai</w:t>
      </w:r>
      <w:r>
        <w:rPr>
          <w:rFonts w:ascii="Times New Roman" w:hAnsi="Times New Roman" w:cs="Times New Roman"/>
          <w:b/>
          <w:sz w:val="28"/>
          <w:szCs w:val="28"/>
        </w:rPr>
        <w:t xml:space="preserve"> 2018 m.</w:t>
      </w:r>
    </w:p>
    <w:p w:rsidR="007A6D1F" w:rsidRDefault="007A6D1F" w:rsidP="00CC73D5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A6D1F">
        <w:rPr>
          <w:rFonts w:ascii="Times New Roman" w:hAnsi="Times New Roman" w:cs="Times New Roman"/>
          <w:sz w:val="24"/>
          <w:szCs w:val="24"/>
        </w:rPr>
        <w:t xml:space="preserve">VšĮ "Vilties Akimirka" dienos užimtumo centro </w:t>
      </w:r>
      <w:r>
        <w:rPr>
          <w:rFonts w:ascii="Times New Roman" w:hAnsi="Times New Roman" w:cs="Times New Roman"/>
          <w:sz w:val="24"/>
          <w:szCs w:val="24"/>
        </w:rPr>
        <w:t>lankytojų</w:t>
      </w:r>
      <w:r w:rsidRPr="007A6D1F">
        <w:rPr>
          <w:rFonts w:ascii="Times New Roman" w:hAnsi="Times New Roman" w:cs="Times New Roman"/>
          <w:sz w:val="24"/>
          <w:szCs w:val="24"/>
        </w:rPr>
        <w:t xml:space="preserve"> teisių skatinimo ir užtikrinimo rezultatams gauti naudojamas klausimynas, kuris atspindi vienas iš pagrindinių </w:t>
      </w:r>
      <w:r w:rsidR="00E02703">
        <w:rPr>
          <w:rFonts w:ascii="Times New Roman" w:hAnsi="Times New Roman" w:cs="Times New Roman"/>
          <w:sz w:val="24"/>
          <w:szCs w:val="24"/>
        </w:rPr>
        <w:t>lankytojų</w:t>
      </w:r>
      <w:r w:rsidRPr="007A6D1F">
        <w:rPr>
          <w:rFonts w:ascii="Times New Roman" w:hAnsi="Times New Roman" w:cs="Times New Roman"/>
          <w:sz w:val="24"/>
          <w:szCs w:val="24"/>
        </w:rPr>
        <w:t xml:space="preserve"> teisių - laisvai rinktis, reikšti savo nuomonę ir būti savarankiškais.</w:t>
      </w:r>
    </w:p>
    <w:p w:rsidR="006B65FE" w:rsidRDefault="006B65FE" w:rsidP="00CC73D5">
      <w:pPr>
        <w:tabs>
          <w:tab w:val="left" w:pos="32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Anketa buvo sukurta internetiniame puslapyje www.apklausa.lt, anketos nuoroda </w:t>
      </w:r>
      <w:hyperlink r:id="rId8" w:tgtFrame="_blank" w:history="1">
        <w:r w:rsidRPr="006B65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https://apklausa.lt/f/teisiu-skatinimas-ir-uztikrinimas-5kz3ml8.fullpage</w:t>
        </w:r>
      </w:hyperlink>
    </w:p>
    <w:p w:rsidR="00E02703" w:rsidRDefault="006B65FE" w:rsidP="00CC73D5">
      <w:pPr>
        <w:tabs>
          <w:tab w:val="left" w:pos="32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Į anketos klausimus</w:t>
      </w:r>
      <w:r w:rsidR="00E02703">
        <w:rPr>
          <w:rFonts w:ascii="Times New Roman" w:hAnsi="Times New Roman" w:cs="Times New Roman"/>
          <w:sz w:val="24"/>
          <w:szCs w:val="24"/>
        </w:rPr>
        <w:t>, padedami so</w:t>
      </w:r>
      <w:r>
        <w:rPr>
          <w:rFonts w:ascii="Times New Roman" w:hAnsi="Times New Roman" w:cs="Times New Roman"/>
          <w:sz w:val="24"/>
          <w:szCs w:val="24"/>
        </w:rPr>
        <w:t xml:space="preserve">cialinių darbuotojų, atsakė </w:t>
      </w:r>
      <w:r w:rsidR="00736ACD">
        <w:rPr>
          <w:rFonts w:ascii="Times New Roman" w:hAnsi="Times New Roman" w:cs="Times New Roman"/>
          <w:sz w:val="24"/>
          <w:szCs w:val="24"/>
        </w:rPr>
        <w:t xml:space="preserve">13 lankytojų tarybos narių.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Rezultatai pateikti žemiau esančioje diagramoje. </w:t>
      </w:r>
    </w:p>
    <w:p w:rsidR="00CC73D5" w:rsidRPr="004832BE" w:rsidRDefault="00174D36" w:rsidP="00CC73D5">
      <w:pPr>
        <w:spacing w:before="240"/>
        <w:ind w:left="10" w:right="-14" w:hanging="10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</w:pPr>
      <w:r w:rsidRPr="004832BE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16 KRITERIJUS Socialinių paslaugų teikėjas vertina savo veiklos efektyvumą pagal tai, kaip skatina ir praktiškai užtikrina paslaugų gavėjų teises  visose organizacijos veiklos srityse.</w:t>
      </w:r>
    </w:p>
    <w:p w:rsidR="006B65FE" w:rsidRPr="00174D36" w:rsidRDefault="00174D36" w:rsidP="00CC73D5">
      <w:pPr>
        <w:tabs>
          <w:tab w:val="left" w:pos="32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74D36">
        <w:rPr>
          <w:rFonts w:ascii="Times New Roman" w:hAnsi="Times New Roman" w:cs="Times New Roman"/>
          <w:b/>
          <w:i/>
          <w:sz w:val="24"/>
          <w:szCs w:val="24"/>
        </w:rPr>
        <w:t>Rodiklis</w:t>
      </w:r>
      <w:r w:rsidR="00F92BDF">
        <w:rPr>
          <w:rFonts w:ascii="Times New Roman" w:hAnsi="Times New Roman" w:cs="Times New Roman"/>
          <w:b/>
          <w:i/>
          <w:sz w:val="24"/>
          <w:szCs w:val="24"/>
        </w:rPr>
        <w:t>. Dienos užimtumo centro visų Tarybos narių atsakymų į klausimus (Sutinku, nesutinku, iš dalies)</w:t>
      </w:r>
      <w:r w:rsidR="009C52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3A51">
        <w:rPr>
          <w:rFonts w:ascii="Times New Roman" w:hAnsi="Times New Roman" w:cs="Times New Roman"/>
          <w:b/>
          <w:i/>
          <w:sz w:val="24"/>
          <w:szCs w:val="24"/>
        </w:rPr>
        <w:t>dėl teisių užtikrinimo,</w:t>
      </w:r>
      <w:r w:rsidR="00F92BDF">
        <w:rPr>
          <w:rFonts w:ascii="Times New Roman" w:hAnsi="Times New Roman" w:cs="Times New Roman"/>
          <w:b/>
          <w:i/>
          <w:sz w:val="24"/>
          <w:szCs w:val="24"/>
        </w:rPr>
        <w:t xml:space="preserve"> skaičiaus  santykis su bendrai dalyvavusių apklausoje tarybos narių skaičiumi.</w:t>
      </w:r>
    </w:p>
    <w:p w:rsidR="00CC73D5" w:rsidRDefault="00CC73D5" w:rsidP="00431F3F">
      <w:pPr>
        <w:tabs>
          <w:tab w:val="left" w:pos="32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36">
        <w:rPr>
          <w:rFonts w:ascii="Times New Roman" w:hAnsi="Times New Roman" w:cs="Times New Roman"/>
          <w:b/>
          <w:i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 wp14:anchorId="20205057" wp14:editId="12B6EDC1">
            <wp:simplePos x="0" y="0"/>
            <wp:positionH relativeFrom="margin">
              <wp:posOffset>60960</wp:posOffset>
            </wp:positionH>
            <wp:positionV relativeFrom="margin">
              <wp:posOffset>3499485</wp:posOffset>
            </wp:positionV>
            <wp:extent cx="6019800" cy="3543300"/>
            <wp:effectExtent l="0" t="0" r="19050" b="19050"/>
            <wp:wrapSquare wrapText="bothSides"/>
            <wp:docPr id="1" name="Chart 1" title="Teisių skatinimas ir užtikrinimas 2018 m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2B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C73D5" w:rsidRDefault="00CC73D5" w:rsidP="00431F3F">
      <w:pPr>
        <w:tabs>
          <w:tab w:val="left" w:pos="32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3D5" w:rsidRDefault="00CC73D5" w:rsidP="00431F3F">
      <w:pPr>
        <w:tabs>
          <w:tab w:val="left" w:pos="32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3D5" w:rsidRDefault="00CC73D5" w:rsidP="00431F3F">
      <w:pPr>
        <w:tabs>
          <w:tab w:val="left" w:pos="32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3D5" w:rsidRDefault="00CC73D5" w:rsidP="00431F3F">
      <w:pPr>
        <w:tabs>
          <w:tab w:val="left" w:pos="32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3D5" w:rsidRDefault="00CC73D5" w:rsidP="00431F3F">
      <w:pPr>
        <w:tabs>
          <w:tab w:val="left" w:pos="32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3D5" w:rsidRDefault="00CC73D5" w:rsidP="00431F3F">
      <w:pPr>
        <w:tabs>
          <w:tab w:val="left" w:pos="32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3D5" w:rsidRDefault="00CC73D5" w:rsidP="00431F3F">
      <w:pPr>
        <w:tabs>
          <w:tab w:val="left" w:pos="32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3D5" w:rsidRDefault="00CC73D5" w:rsidP="00431F3F">
      <w:pPr>
        <w:tabs>
          <w:tab w:val="left" w:pos="32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3D5" w:rsidRDefault="00CC73D5" w:rsidP="00CC73D5">
      <w:pPr>
        <w:tabs>
          <w:tab w:val="left" w:pos="3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C73D5" w:rsidRDefault="00CC73D5" w:rsidP="00CC73D5">
      <w:pPr>
        <w:tabs>
          <w:tab w:val="left" w:pos="3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D1F" w:rsidRPr="00431F3F" w:rsidRDefault="00CC73D5" w:rsidP="000C7D21">
      <w:pPr>
        <w:tabs>
          <w:tab w:val="left" w:pos="32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</w:t>
      </w:r>
      <w:r w:rsidR="00174D36">
        <w:rPr>
          <w:rFonts w:ascii="Times New Roman" w:hAnsi="Times New Roman" w:cs="Times New Roman"/>
          <w:sz w:val="24"/>
          <w:szCs w:val="24"/>
        </w:rPr>
        <w:t xml:space="preserve">ertikalioje ašyje pavaizduotas lankytojų skaičius, o horizontalioje ašyje klausimai į kuriuos atsakė tarybos nariai. </w:t>
      </w:r>
      <w:r w:rsidR="00F92BDF">
        <w:rPr>
          <w:rFonts w:ascii="Times New Roman" w:hAnsi="Times New Roman" w:cs="Times New Roman"/>
          <w:sz w:val="24"/>
          <w:szCs w:val="24"/>
        </w:rPr>
        <w:t>Tobulinant teisių įgyvendinimą kitiems metams,</w:t>
      </w:r>
      <w:r w:rsidR="004832BE">
        <w:rPr>
          <w:rFonts w:ascii="Times New Roman" w:hAnsi="Times New Roman" w:cs="Times New Roman"/>
          <w:sz w:val="24"/>
          <w:szCs w:val="24"/>
        </w:rPr>
        <w:t xml:space="preserve"> stiprinti</w:t>
      </w:r>
      <w:r w:rsidR="00F92BDF">
        <w:rPr>
          <w:rFonts w:ascii="Times New Roman" w:hAnsi="Times New Roman" w:cs="Times New Roman"/>
          <w:sz w:val="24"/>
          <w:szCs w:val="24"/>
        </w:rPr>
        <w:t xml:space="preserve"> išvykų pasirinkimą</w:t>
      </w:r>
      <w:r w:rsidR="004832BE">
        <w:rPr>
          <w:rFonts w:ascii="Times New Roman" w:hAnsi="Times New Roman" w:cs="Times New Roman"/>
          <w:sz w:val="24"/>
          <w:szCs w:val="24"/>
        </w:rPr>
        <w:t>,</w:t>
      </w:r>
      <w:r w:rsidR="009732D3">
        <w:rPr>
          <w:rFonts w:ascii="Times New Roman" w:hAnsi="Times New Roman" w:cs="Times New Roman"/>
          <w:sz w:val="24"/>
          <w:szCs w:val="24"/>
        </w:rPr>
        <w:t xml:space="preserve"> individualų požiūrį teisių srityje, pristatyti išvykas lengvai suprantama kalba (nuotraukomis), s</w:t>
      </w:r>
      <w:r w:rsidR="007631A9">
        <w:rPr>
          <w:rFonts w:ascii="Times New Roman" w:hAnsi="Times New Roman" w:cs="Times New Roman"/>
          <w:sz w:val="24"/>
          <w:szCs w:val="24"/>
        </w:rPr>
        <w:t>t</w:t>
      </w:r>
      <w:r w:rsidR="009732D3">
        <w:rPr>
          <w:rFonts w:ascii="Times New Roman" w:hAnsi="Times New Roman" w:cs="Times New Roman"/>
          <w:sz w:val="24"/>
          <w:szCs w:val="24"/>
        </w:rPr>
        <w:t>iprinti išsakytų pasirinkimų įgyvendinimą, suderinamumą, stiprinti grupinį darbą, suderinti</w:t>
      </w:r>
      <w:r w:rsidR="00431F3F">
        <w:rPr>
          <w:rFonts w:ascii="Times New Roman" w:hAnsi="Times New Roman" w:cs="Times New Roman"/>
          <w:sz w:val="24"/>
          <w:szCs w:val="24"/>
        </w:rPr>
        <w:t xml:space="preserve"> individualius grupės interesus.</w:t>
      </w:r>
    </w:p>
    <w:p w:rsidR="007A6D1F" w:rsidRDefault="007A6D1F" w:rsidP="007A6D1F">
      <w:pPr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6D1F" w:rsidSect="007A6D1F">
      <w:pgSz w:w="11906" w:h="16838" w:code="9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6C" w:rsidRDefault="0040136C" w:rsidP="007A6D1F">
      <w:pPr>
        <w:spacing w:after="0" w:line="240" w:lineRule="auto"/>
      </w:pPr>
      <w:r>
        <w:separator/>
      </w:r>
    </w:p>
  </w:endnote>
  <w:endnote w:type="continuationSeparator" w:id="0">
    <w:p w:rsidR="0040136C" w:rsidRDefault="0040136C" w:rsidP="007A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6C" w:rsidRDefault="0040136C" w:rsidP="007A6D1F">
      <w:pPr>
        <w:spacing w:after="0" w:line="240" w:lineRule="auto"/>
      </w:pPr>
      <w:r>
        <w:separator/>
      </w:r>
    </w:p>
  </w:footnote>
  <w:footnote w:type="continuationSeparator" w:id="0">
    <w:p w:rsidR="0040136C" w:rsidRDefault="0040136C" w:rsidP="007A6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6B27"/>
    <w:multiLevelType w:val="hybridMultilevel"/>
    <w:tmpl w:val="4B7C67EE"/>
    <w:lvl w:ilvl="0" w:tplc="0C1E5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FD0C93"/>
    <w:multiLevelType w:val="hybridMultilevel"/>
    <w:tmpl w:val="3C226C14"/>
    <w:lvl w:ilvl="0" w:tplc="3E04A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520E9"/>
    <w:multiLevelType w:val="hybridMultilevel"/>
    <w:tmpl w:val="9D069D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72AA1"/>
    <w:multiLevelType w:val="hybridMultilevel"/>
    <w:tmpl w:val="429E359A"/>
    <w:lvl w:ilvl="0" w:tplc="59DA5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FE6414"/>
    <w:multiLevelType w:val="hybridMultilevel"/>
    <w:tmpl w:val="C6846C6A"/>
    <w:lvl w:ilvl="0" w:tplc="C4F8E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E4548A"/>
    <w:multiLevelType w:val="hybridMultilevel"/>
    <w:tmpl w:val="E382A086"/>
    <w:lvl w:ilvl="0" w:tplc="7D92D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D2"/>
    <w:rsid w:val="000A4E88"/>
    <w:rsid w:val="000C7D21"/>
    <w:rsid w:val="000E0221"/>
    <w:rsid w:val="00174D36"/>
    <w:rsid w:val="0040136C"/>
    <w:rsid w:val="00431F3F"/>
    <w:rsid w:val="00445A9D"/>
    <w:rsid w:val="004832BE"/>
    <w:rsid w:val="00623393"/>
    <w:rsid w:val="006B191F"/>
    <w:rsid w:val="006B65FE"/>
    <w:rsid w:val="006C2B8B"/>
    <w:rsid w:val="006F0DBE"/>
    <w:rsid w:val="006F4356"/>
    <w:rsid w:val="00736ACD"/>
    <w:rsid w:val="007631A9"/>
    <w:rsid w:val="007A6D1F"/>
    <w:rsid w:val="00860ADC"/>
    <w:rsid w:val="00874556"/>
    <w:rsid w:val="008903D9"/>
    <w:rsid w:val="008A64F3"/>
    <w:rsid w:val="008B2E87"/>
    <w:rsid w:val="00901F8C"/>
    <w:rsid w:val="009732D3"/>
    <w:rsid w:val="009944D2"/>
    <w:rsid w:val="009C520D"/>
    <w:rsid w:val="00AE3A51"/>
    <w:rsid w:val="00B511E3"/>
    <w:rsid w:val="00C4786D"/>
    <w:rsid w:val="00C50771"/>
    <w:rsid w:val="00CC73D5"/>
    <w:rsid w:val="00E02703"/>
    <w:rsid w:val="00EA5D86"/>
    <w:rsid w:val="00F07E38"/>
    <w:rsid w:val="00F9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1F"/>
  </w:style>
  <w:style w:type="paragraph" w:styleId="Footer">
    <w:name w:val="footer"/>
    <w:basedOn w:val="Normal"/>
    <w:link w:val="FooterChar"/>
    <w:uiPriority w:val="99"/>
    <w:unhideWhenUsed/>
    <w:rsid w:val="007A6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1F"/>
  </w:style>
  <w:style w:type="character" w:styleId="Hyperlink">
    <w:name w:val="Hyperlink"/>
    <w:basedOn w:val="DefaultParagraphFont"/>
    <w:uiPriority w:val="99"/>
    <w:unhideWhenUsed/>
    <w:rsid w:val="006B6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1F"/>
  </w:style>
  <w:style w:type="paragraph" w:styleId="Footer">
    <w:name w:val="footer"/>
    <w:basedOn w:val="Normal"/>
    <w:link w:val="FooterChar"/>
    <w:uiPriority w:val="99"/>
    <w:unhideWhenUsed/>
    <w:rsid w:val="007A6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1F"/>
  </w:style>
  <w:style w:type="character" w:styleId="Hyperlink">
    <w:name w:val="Hyperlink"/>
    <w:basedOn w:val="DefaultParagraphFont"/>
    <w:uiPriority w:val="99"/>
    <w:unhideWhenUsed/>
    <w:rsid w:val="006B6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klausa.lt/f/teisiu-skatinimas-ir-uztikrinimas-5kz3ml8.fullpag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3299552477136925E-2"/>
          <c:y val="1.932343544915046E-2"/>
          <c:w val="0.79050700641511007"/>
          <c:h val="0.769608069214555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Sutinku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Aš centre turiu galimybę pasirinkti norimas užimtumo veiklas</c:v>
                </c:pt>
                <c:pt idx="1">
                  <c:v>Aš centre turiu galimybę pasirinkti išvykas</c:v>
                </c:pt>
                <c:pt idx="2">
                  <c:v>Aš centre galiu laisvai reikšti savo nuomonę</c:v>
                </c:pt>
                <c:pt idx="3">
                  <c:v>Mano pasirinkimai centre yra įgyvendinami</c:v>
                </c:pt>
                <c:pt idx="4">
                  <c:v>Aš centre laisvai rinktis galiu kiekvieną dieną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</c:v>
                </c:pt>
                <c:pt idx="1">
                  <c:v>6</c:v>
                </c:pt>
                <c:pt idx="2">
                  <c:v>10</c:v>
                </c:pt>
                <c:pt idx="3">
                  <c:v>4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A6-479A-91C0-388B85EB48E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Nesutinku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Aš centre turiu galimybę pasirinkti norimas užimtumo veiklas</c:v>
                </c:pt>
                <c:pt idx="1">
                  <c:v>Aš centre turiu galimybę pasirinkti išvykas</c:v>
                </c:pt>
                <c:pt idx="2">
                  <c:v>Aš centre galiu laisvai reikšti savo nuomonę</c:v>
                </c:pt>
                <c:pt idx="3">
                  <c:v>Mano pasirinkimai centre yra įgyvendinami</c:v>
                </c:pt>
                <c:pt idx="4">
                  <c:v>Aš centre laisvai rinktis galiu kiekvieną dieną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9A6-479A-91C0-388B85EB48E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Iš dalies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Aš centre turiu galimybę pasirinkti norimas užimtumo veiklas</c:v>
                </c:pt>
                <c:pt idx="1">
                  <c:v>Aš centre turiu galimybę pasirinkti išvykas</c:v>
                </c:pt>
                <c:pt idx="2">
                  <c:v>Aš centre galiu laisvai reikšti savo nuomonę</c:v>
                </c:pt>
                <c:pt idx="3">
                  <c:v>Mano pasirinkimai centre yra įgyvendinami</c:v>
                </c:pt>
                <c:pt idx="4">
                  <c:v>Aš centre laisvai rinktis galiu kiekvieną dieną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2</c:v>
                </c:pt>
                <c:pt idx="3">
                  <c:v>9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9A6-479A-91C0-388B85EB48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503936"/>
        <c:axId val="84509824"/>
      </c:barChart>
      <c:catAx>
        <c:axId val="84503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4509824"/>
        <c:crosses val="autoZero"/>
        <c:auto val="1"/>
        <c:lblAlgn val="ctr"/>
        <c:lblOffset val="100"/>
        <c:noMultiLvlLbl val="0"/>
      </c:catAx>
      <c:valAx>
        <c:axId val="84509824"/>
        <c:scaling>
          <c:orientation val="minMax"/>
          <c:max val="1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503936"/>
        <c:crosses val="autoZero"/>
        <c:crossBetween val="between"/>
        <c:majorUnit val="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</dc:creator>
  <cp:lastModifiedBy>Andrius</cp:lastModifiedBy>
  <cp:revision>19</cp:revision>
  <dcterms:created xsi:type="dcterms:W3CDTF">2018-11-21T12:35:00Z</dcterms:created>
  <dcterms:modified xsi:type="dcterms:W3CDTF">2019-02-22T11:50:00Z</dcterms:modified>
</cp:coreProperties>
</file>