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BE" w:rsidRDefault="00634D88" w:rsidP="00634D88">
      <w:pPr>
        <w:jc w:val="center"/>
        <w:rPr>
          <w:rFonts w:ascii="Times New Roman" w:hAnsi="Times New Roman" w:cs="Times New Roman"/>
          <w:sz w:val="32"/>
          <w:szCs w:val="32"/>
        </w:rPr>
      </w:pPr>
      <w:r w:rsidRPr="00634D88">
        <w:rPr>
          <w:rFonts w:ascii="Times New Roman" w:hAnsi="Times New Roman" w:cs="Times New Roman"/>
          <w:sz w:val="32"/>
          <w:szCs w:val="32"/>
        </w:rPr>
        <w:t>VšĮ „Vilties Akimirka“</w:t>
      </w:r>
    </w:p>
    <w:p w:rsidR="00634D88" w:rsidRDefault="00634D88" w:rsidP="00634D8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Lankytojų gyvenimo kokybės</w:t>
      </w:r>
      <w:r w:rsidR="005707C0">
        <w:rPr>
          <w:rFonts w:ascii="Times New Roman" w:hAnsi="Times New Roman" w:cs="Times New Roman"/>
          <w:sz w:val="32"/>
          <w:szCs w:val="32"/>
        </w:rPr>
        <w:t xml:space="preserve"> vertinimo</w:t>
      </w:r>
      <w:r>
        <w:rPr>
          <w:rFonts w:ascii="Times New Roman" w:hAnsi="Times New Roman" w:cs="Times New Roman"/>
          <w:sz w:val="32"/>
          <w:szCs w:val="32"/>
        </w:rPr>
        <w:t xml:space="preserve"> rezultatai</w:t>
      </w:r>
    </w:p>
    <w:p w:rsidR="00634D88" w:rsidRDefault="00634D88" w:rsidP="00634D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4D88" w:rsidRDefault="00634D88" w:rsidP="00634D88">
      <w:pP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634D88">
        <w:rPr>
          <w:rFonts w:ascii="Times New Roman" w:hAnsi="Times New Roman" w:cs="Times New Roman"/>
          <w:b/>
          <w:i/>
          <w:sz w:val="24"/>
          <w:szCs w:val="24"/>
        </w:rPr>
        <w:t>32 kriterijus.</w:t>
      </w:r>
      <w:r w:rsidRPr="00634D8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Socialinių paslaugų teikėjas turi aiškią paslaugų gavėjų gyvenimo kokybės koncepciją ir vykdo veiklą, grindžiamą paslaugų gavėjų poreikių vertinimu, siekiant pagerinti jų gyvenimo kokybę.</w:t>
      </w:r>
    </w:p>
    <w:p w:rsidR="00634D88" w:rsidRDefault="00634D88" w:rsidP="00634D88">
      <w:pP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Rodiklis. </w:t>
      </w:r>
      <w:r w:rsidR="0041351D" w:rsidRPr="00EB10D0">
        <w:rPr>
          <w:rFonts w:ascii="Times New Roman" w:hAnsi="Times New Roman" w:cs="Times New Roman"/>
          <w:b/>
          <w:i/>
          <w:sz w:val="24"/>
          <w:szCs w:val="24"/>
        </w:rPr>
        <w:t xml:space="preserve">Tėvų ir lankytojų </w:t>
      </w:r>
      <w:r w:rsidR="00BB37E8">
        <w:rPr>
          <w:rFonts w:ascii="Times New Roman" w:hAnsi="Times New Roman" w:cs="Times New Roman"/>
          <w:b/>
          <w:i/>
          <w:sz w:val="24"/>
          <w:szCs w:val="24"/>
        </w:rPr>
        <w:t xml:space="preserve">2018 m. </w:t>
      </w:r>
      <w:r w:rsidR="0041351D">
        <w:rPr>
          <w:rFonts w:ascii="Times New Roman" w:hAnsi="Times New Roman" w:cs="Times New Roman"/>
          <w:b/>
          <w:i/>
          <w:sz w:val="24"/>
          <w:szCs w:val="24"/>
        </w:rPr>
        <w:t>gyvenimo kokybės</w:t>
      </w:r>
      <w:r w:rsidR="001A32A9">
        <w:rPr>
          <w:rFonts w:ascii="Times New Roman" w:hAnsi="Times New Roman" w:cs="Times New Roman"/>
          <w:b/>
          <w:i/>
          <w:sz w:val="24"/>
          <w:szCs w:val="24"/>
        </w:rPr>
        <w:t xml:space="preserve"> komponentų</w:t>
      </w:r>
      <w:r w:rsidR="0041351D" w:rsidRPr="00EB10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118D">
        <w:rPr>
          <w:rFonts w:ascii="Times New Roman" w:hAnsi="Times New Roman" w:cs="Times New Roman"/>
          <w:b/>
          <w:i/>
          <w:sz w:val="24"/>
          <w:szCs w:val="24"/>
        </w:rPr>
        <w:t xml:space="preserve">rezultatų </w:t>
      </w:r>
      <w:r w:rsidR="0041351D" w:rsidRPr="00EB10D0">
        <w:rPr>
          <w:rFonts w:ascii="Times New Roman" w:hAnsi="Times New Roman" w:cs="Times New Roman"/>
          <w:b/>
          <w:i/>
          <w:sz w:val="24"/>
          <w:szCs w:val="24"/>
        </w:rPr>
        <w:t>vertinimo 10 balų skalėje santykis.</w:t>
      </w:r>
    </w:p>
    <w:p w:rsidR="00634D88" w:rsidRDefault="00B72819" w:rsidP="00634D88">
      <w:pPr>
        <w:tabs>
          <w:tab w:val="left" w:pos="4470"/>
        </w:tabs>
        <w:suppressAutoHyphens/>
        <w:rPr>
          <w:rFonts w:ascii="Times New Roman" w:eastAsia="Calibri" w:hAnsi="Times New Roman" w:cs="Times New Roman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</w:p>
    <w:p w:rsidR="00634D88" w:rsidRPr="00634D88" w:rsidRDefault="00634D88" w:rsidP="00B72819">
      <w:pPr>
        <w:tabs>
          <w:tab w:val="left" w:pos="4470"/>
        </w:tabs>
        <w:suppressAutoHyphens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634D88">
        <w:rPr>
          <w:rFonts w:ascii="Times New Roman" w:eastAsia="Calibri" w:hAnsi="Times New Roman" w:cs="Times New Roman"/>
          <w:kern w:val="1"/>
          <w:sz w:val="24"/>
          <w:szCs w:val="24"/>
        </w:rPr>
        <w:t>Lengvesnę negalią turinčių lankytojų ir jų tėvų gyvenimo kokybės</w:t>
      </w:r>
      <w:r w:rsidR="001A32A9">
        <w:rPr>
          <w:rFonts w:ascii="Times New Roman" w:eastAsia="Calibri" w:hAnsi="Times New Roman" w:cs="Times New Roman"/>
          <w:kern w:val="1"/>
          <w:sz w:val="24"/>
          <w:szCs w:val="24"/>
        </w:rPr>
        <w:t xml:space="preserve"> komponentų</w:t>
      </w:r>
      <w:r w:rsidRPr="00634D88">
        <w:rPr>
          <w:rFonts w:ascii="Times New Roman" w:eastAsia="Calibri" w:hAnsi="Times New Roman" w:cs="Times New Roman"/>
          <w:kern w:val="1"/>
          <w:sz w:val="24"/>
          <w:szCs w:val="24"/>
        </w:rPr>
        <w:t xml:space="preserve"> vertinimo rezultatai.</w:t>
      </w:r>
    </w:p>
    <w:p w:rsidR="00B72819" w:rsidRDefault="00634D88" w:rsidP="00B72819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>
            <wp:extent cx="5495925" cy="3209925"/>
            <wp:effectExtent l="0" t="0" r="0" b="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72819" w:rsidRDefault="00B72819" w:rsidP="00B72819">
      <w:pPr>
        <w:rPr>
          <w:rFonts w:ascii="Times New Roman" w:eastAsia="Calibri" w:hAnsi="Times New Roman" w:cs="Times New Roman"/>
          <w:sz w:val="24"/>
          <w:szCs w:val="24"/>
        </w:rPr>
      </w:pPr>
    </w:p>
    <w:p w:rsidR="000110A0" w:rsidRDefault="00B72819" w:rsidP="00AE129B">
      <w:pPr>
        <w:spacing w:after="0" w:line="360" w:lineRule="auto"/>
        <w:ind w:firstLine="129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Diagramoje pavaizduoti dienos užimtumo centro lankytojų ir jų tėvų apklausos būdu gauti gyvenimo kokybės rezultatai.</w:t>
      </w:r>
    </w:p>
    <w:p w:rsidR="00B72819" w:rsidRDefault="00B72819" w:rsidP="00AE129B">
      <w:pPr>
        <w:spacing w:after="0" w:line="360" w:lineRule="auto"/>
        <w:ind w:firstLine="129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10A0">
        <w:rPr>
          <w:rFonts w:ascii="Times New Roman" w:hAnsi="Times New Roman" w:cs="Times New Roman"/>
          <w:color w:val="222222"/>
          <w:kern w:val="1"/>
          <w:sz w:val="24"/>
          <w:szCs w:val="24"/>
        </w:rPr>
        <w:t xml:space="preserve">Gauti rezultatai rodo aukštesnį nei vidutinį gyvenimo kokybės vertinimą. Šiek tiek geriau gyvenimo kokybę dienos užimtumo centre vertina lankytojų tėvai, kas rodo jų pasitikėjimą įstaiga ir jos darbuotojais. </w:t>
      </w:r>
      <w:r w:rsidR="00937E82">
        <w:rPr>
          <w:rFonts w:ascii="Times New Roman" w:hAnsi="Times New Roman" w:cs="Times New Roman"/>
          <w:color w:val="222222"/>
          <w:kern w:val="1"/>
          <w:sz w:val="24"/>
          <w:szCs w:val="24"/>
        </w:rPr>
        <w:t xml:space="preserve">Asmeninį tobulėjimą ir gerovę, dienos užimtumo centre, lankytojai vertina </w:t>
      </w:r>
      <w:r w:rsidR="00DA2775">
        <w:rPr>
          <w:rFonts w:ascii="Times New Roman" w:hAnsi="Times New Roman" w:cs="Times New Roman"/>
          <w:kern w:val="1"/>
          <w:sz w:val="24"/>
          <w:szCs w:val="24"/>
        </w:rPr>
        <w:t>pras</w:t>
      </w:r>
      <w:r w:rsidR="00BB37E8" w:rsidRPr="0061225B">
        <w:rPr>
          <w:rFonts w:ascii="Times New Roman" w:hAnsi="Times New Roman" w:cs="Times New Roman"/>
          <w:kern w:val="1"/>
          <w:sz w:val="24"/>
          <w:szCs w:val="24"/>
        </w:rPr>
        <w:t>čiau nei tėvai</w:t>
      </w:r>
      <w:r w:rsidR="00937E82" w:rsidRPr="0061225B">
        <w:rPr>
          <w:rFonts w:ascii="Times New Roman" w:hAnsi="Times New Roman" w:cs="Times New Roman"/>
          <w:kern w:val="1"/>
          <w:sz w:val="24"/>
          <w:szCs w:val="24"/>
        </w:rPr>
        <w:t>, bet palieka vietos</w:t>
      </w:r>
      <w:r w:rsidR="00BB37E8" w:rsidRPr="0061225B">
        <w:rPr>
          <w:rFonts w:ascii="Times New Roman" w:hAnsi="Times New Roman" w:cs="Times New Roman"/>
          <w:kern w:val="1"/>
          <w:sz w:val="24"/>
          <w:szCs w:val="24"/>
        </w:rPr>
        <w:t xml:space="preserve"> sa</w:t>
      </w:r>
      <w:r w:rsidR="00BB37E8">
        <w:rPr>
          <w:rFonts w:ascii="Times New Roman" w:hAnsi="Times New Roman" w:cs="Times New Roman"/>
          <w:color w:val="222222"/>
          <w:kern w:val="1"/>
          <w:sz w:val="24"/>
          <w:szCs w:val="24"/>
        </w:rPr>
        <w:t>vo gyvenimo kokybės gerinimui</w:t>
      </w:r>
      <w:r w:rsidR="00937E82">
        <w:rPr>
          <w:rFonts w:ascii="Times New Roman" w:hAnsi="Times New Roman" w:cs="Times New Roman"/>
          <w:color w:val="222222"/>
          <w:kern w:val="1"/>
          <w:sz w:val="24"/>
          <w:szCs w:val="24"/>
        </w:rPr>
        <w:t>.</w:t>
      </w:r>
      <w:r w:rsidR="0061225B">
        <w:rPr>
          <w:rFonts w:ascii="Times New Roman" w:hAnsi="Times New Roman" w:cs="Times New Roman"/>
          <w:color w:val="222222"/>
          <w:kern w:val="1"/>
          <w:sz w:val="24"/>
          <w:szCs w:val="24"/>
        </w:rPr>
        <w:t xml:space="preserve"> Iš diagramos matyt</w:t>
      </w:r>
      <w:r w:rsidR="007A7204">
        <w:rPr>
          <w:rFonts w:ascii="Times New Roman" w:hAnsi="Times New Roman" w:cs="Times New Roman"/>
          <w:color w:val="222222"/>
          <w:kern w:val="1"/>
          <w:sz w:val="24"/>
          <w:szCs w:val="24"/>
        </w:rPr>
        <w:t>i, jog socialinės integracijos komponentas atskleidžia nepilnai patenkintą lankytojų poreikį aktyvi</w:t>
      </w:r>
      <w:r w:rsidR="0061225B">
        <w:rPr>
          <w:rFonts w:ascii="Times New Roman" w:hAnsi="Times New Roman" w:cs="Times New Roman"/>
          <w:color w:val="222222"/>
          <w:kern w:val="1"/>
          <w:sz w:val="24"/>
          <w:szCs w:val="24"/>
        </w:rPr>
        <w:t>au dalyvauti visuomenės gyvenime</w:t>
      </w:r>
      <w:r w:rsidR="007A7204">
        <w:rPr>
          <w:rFonts w:ascii="Times New Roman" w:hAnsi="Times New Roman" w:cs="Times New Roman"/>
          <w:color w:val="222222"/>
          <w:kern w:val="1"/>
          <w:sz w:val="24"/>
          <w:szCs w:val="24"/>
        </w:rPr>
        <w:t xml:space="preserve">, dažniau lankytis </w:t>
      </w:r>
      <w:r w:rsidR="00BB37E8">
        <w:rPr>
          <w:rFonts w:ascii="Times New Roman" w:hAnsi="Times New Roman" w:cs="Times New Roman"/>
          <w:color w:val="222222"/>
          <w:kern w:val="1"/>
          <w:sz w:val="24"/>
          <w:szCs w:val="24"/>
        </w:rPr>
        <w:t>viešose vietose, renginiuose</w:t>
      </w:r>
      <w:r w:rsidR="007A7204">
        <w:rPr>
          <w:rFonts w:ascii="Times New Roman" w:hAnsi="Times New Roman" w:cs="Times New Roman"/>
          <w:color w:val="222222"/>
          <w:kern w:val="1"/>
          <w:sz w:val="24"/>
          <w:szCs w:val="24"/>
        </w:rPr>
        <w:t>.</w:t>
      </w:r>
      <w:r w:rsidR="00AE129B">
        <w:rPr>
          <w:rFonts w:ascii="Times New Roman" w:hAnsi="Times New Roman" w:cs="Times New Roman"/>
          <w:color w:val="222222"/>
          <w:kern w:val="1"/>
          <w:sz w:val="24"/>
          <w:szCs w:val="24"/>
        </w:rPr>
        <w:t xml:space="preserve"> Tai yra</w:t>
      </w:r>
      <w:r w:rsidR="00BB37E8">
        <w:rPr>
          <w:rFonts w:ascii="Times New Roman" w:hAnsi="Times New Roman" w:cs="Times New Roman"/>
          <w:color w:val="222222"/>
          <w:kern w:val="1"/>
          <w:sz w:val="24"/>
          <w:szCs w:val="24"/>
        </w:rPr>
        <w:t xml:space="preserve"> labiausiai tobulintina sritis 2019</w:t>
      </w:r>
      <w:r w:rsidR="00AE129B">
        <w:rPr>
          <w:rFonts w:ascii="Times New Roman" w:hAnsi="Times New Roman" w:cs="Times New Roman"/>
          <w:color w:val="222222"/>
          <w:kern w:val="1"/>
          <w:sz w:val="24"/>
          <w:szCs w:val="24"/>
        </w:rPr>
        <w:t xml:space="preserve"> metais.</w:t>
      </w:r>
      <w:r w:rsidR="007A7204">
        <w:rPr>
          <w:rFonts w:ascii="Times New Roman" w:hAnsi="Times New Roman" w:cs="Times New Roman"/>
          <w:color w:val="222222"/>
          <w:kern w:val="1"/>
          <w:sz w:val="24"/>
          <w:szCs w:val="24"/>
        </w:rPr>
        <w:t xml:space="preserve"> </w:t>
      </w:r>
    </w:p>
    <w:p w:rsidR="00634D88" w:rsidRDefault="00B72819" w:rsidP="00B72819">
      <w:pPr>
        <w:tabs>
          <w:tab w:val="left" w:pos="294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B37E8" w:rsidRDefault="00BB37E8" w:rsidP="00B72819">
      <w:pPr>
        <w:tabs>
          <w:tab w:val="left" w:pos="4470"/>
        </w:tabs>
        <w:suppressAutoHyphens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B72819" w:rsidRDefault="00B72819" w:rsidP="00B72819">
      <w:pPr>
        <w:tabs>
          <w:tab w:val="left" w:pos="4470"/>
        </w:tabs>
        <w:suppressAutoHyphens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B72819">
        <w:rPr>
          <w:rFonts w:ascii="Times New Roman" w:eastAsia="Calibri" w:hAnsi="Times New Roman" w:cs="Times New Roman"/>
          <w:kern w:val="1"/>
          <w:sz w:val="24"/>
          <w:szCs w:val="24"/>
        </w:rPr>
        <w:lastRenderedPageBreak/>
        <w:t>Sunkesnę negalią turinčių lankytojų ir jų tėvų gyvenimo kokybės vertinimo rezultatai.</w:t>
      </w:r>
    </w:p>
    <w:p w:rsidR="00B72819" w:rsidRPr="00B72819" w:rsidRDefault="00B72819" w:rsidP="00B72819">
      <w:pPr>
        <w:tabs>
          <w:tab w:val="left" w:pos="4470"/>
        </w:tabs>
        <w:suppressAutoHyphens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>
            <wp:extent cx="5495925" cy="3209925"/>
            <wp:effectExtent l="0" t="0" r="0" b="0"/>
            <wp:docPr id="2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72819" w:rsidRDefault="009C1669" w:rsidP="00355CCA">
      <w:pPr>
        <w:tabs>
          <w:tab w:val="left" w:pos="2940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Sunkesnę negalią turinčių lankytojų gyvenimo kokybė buvo vertinama stebėjimo b</w:t>
      </w:r>
      <w:r w:rsidR="00BB37E8">
        <w:rPr>
          <w:rFonts w:ascii="Times New Roman" w:eastAsia="Calibri" w:hAnsi="Times New Roman" w:cs="Times New Roman"/>
          <w:sz w:val="24"/>
          <w:szCs w:val="24"/>
        </w:rPr>
        <w:t>ūdu (socialiniai darbuotojai), palyginimui apklausti lankytojų</w:t>
      </w:r>
      <w:r>
        <w:rPr>
          <w:rFonts w:ascii="Times New Roman" w:eastAsia="Calibri" w:hAnsi="Times New Roman" w:cs="Times New Roman"/>
          <w:sz w:val="24"/>
          <w:szCs w:val="24"/>
        </w:rPr>
        <w:t xml:space="preserve"> tėvai, vertinimo rezultatai pavaizduoti diagramoje. Visi trys gyvenimo kokybės komponentai vertinami panašiai.</w:t>
      </w:r>
      <w:r w:rsidR="00355CCA">
        <w:rPr>
          <w:rFonts w:ascii="Times New Roman" w:eastAsia="Calibri" w:hAnsi="Times New Roman" w:cs="Times New Roman"/>
          <w:sz w:val="24"/>
          <w:szCs w:val="24"/>
        </w:rPr>
        <w:t xml:space="preserve"> Nors lankytojai</w:t>
      </w:r>
      <w:r w:rsidR="003440CF">
        <w:rPr>
          <w:rFonts w:ascii="Times New Roman" w:eastAsia="Calibri" w:hAnsi="Times New Roman" w:cs="Times New Roman"/>
          <w:sz w:val="24"/>
          <w:szCs w:val="24"/>
        </w:rPr>
        <w:t xml:space="preserve"> patys pasakyti negali, bet dalyvaudami be</w:t>
      </w:r>
      <w:r w:rsidR="00FD555C">
        <w:rPr>
          <w:rFonts w:ascii="Times New Roman" w:eastAsia="Calibri" w:hAnsi="Times New Roman" w:cs="Times New Roman"/>
          <w:sz w:val="24"/>
          <w:szCs w:val="24"/>
        </w:rPr>
        <w:t>n</w:t>
      </w:r>
      <w:r w:rsidR="003440CF">
        <w:rPr>
          <w:rFonts w:ascii="Times New Roman" w:eastAsia="Calibri" w:hAnsi="Times New Roman" w:cs="Times New Roman"/>
          <w:sz w:val="24"/>
          <w:szCs w:val="24"/>
        </w:rPr>
        <w:t>drose užimtumo veiklose, stebėdami jas, vykdami į išvykas, dažniausiai būna geros nuotaikos,</w:t>
      </w:r>
      <w:r w:rsidR="00BB37E8">
        <w:rPr>
          <w:rFonts w:ascii="Times New Roman" w:eastAsia="Calibri" w:hAnsi="Times New Roman" w:cs="Times New Roman"/>
          <w:sz w:val="24"/>
          <w:szCs w:val="24"/>
        </w:rPr>
        <w:t xml:space="preserve"> kūno kalba išreiškia pozityvumą,</w:t>
      </w:r>
      <w:r w:rsidR="003440CF">
        <w:rPr>
          <w:rFonts w:ascii="Times New Roman" w:eastAsia="Calibri" w:hAnsi="Times New Roman" w:cs="Times New Roman"/>
          <w:sz w:val="24"/>
          <w:szCs w:val="24"/>
        </w:rPr>
        <w:t xml:space="preserve"> daug šypsosi, tėvų teigimu visada noriai vyksta į dienos užimtumo centrą,  iš ko </w:t>
      </w:r>
      <w:r w:rsidR="00BB37E8">
        <w:rPr>
          <w:rFonts w:ascii="Times New Roman" w:eastAsia="Calibri" w:hAnsi="Times New Roman" w:cs="Times New Roman"/>
          <w:sz w:val="24"/>
          <w:szCs w:val="24"/>
        </w:rPr>
        <w:t>sprendžiama</w:t>
      </w:r>
      <w:r w:rsidR="00FD555C">
        <w:rPr>
          <w:rFonts w:ascii="Times New Roman" w:eastAsia="Calibri" w:hAnsi="Times New Roman" w:cs="Times New Roman"/>
          <w:sz w:val="24"/>
          <w:szCs w:val="24"/>
        </w:rPr>
        <w:t>, jog jie dienos užimtumo centre</w:t>
      </w:r>
      <w:r w:rsidR="003440CF">
        <w:rPr>
          <w:rFonts w:ascii="Times New Roman" w:eastAsia="Calibri" w:hAnsi="Times New Roman" w:cs="Times New Roman"/>
          <w:sz w:val="24"/>
          <w:szCs w:val="24"/>
        </w:rPr>
        <w:t xml:space="preserve"> jaučiasi gerai.</w:t>
      </w:r>
      <w:r w:rsidR="00FD55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6EE2" w:rsidRPr="00B72819" w:rsidRDefault="00996EE2" w:rsidP="00355CCA">
      <w:pPr>
        <w:tabs>
          <w:tab w:val="left" w:pos="2940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996EE2" w:rsidRPr="00B72819" w:rsidSect="00634D88">
      <w:pgSz w:w="11906" w:h="16838" w:code="9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88"/>
    <w:rsid w:val="000110A0"/>
    <w:rsid w:val="000E0221"/>
    <w:rsid w:val="001A32A9"/>
    <w:rsid w:val="003440CF"/>
    <w:rsid w:val="00355CCA"/>
    <w:rsid w:val="0041351D"/>
    <w:rsid w:val="005707C0"/>
    <w:rsid w:val="0061225B"/>
    <w:rsid w:val="00634D88"/>
    <w:rsid w:val="006F0DBE"/>
    <w:rsid w:val="007A7204"/>
    <w:rsid w:val="0081118D"/>
    <w:rsid w:val="00937E82"/>
    <w:rsid w:val="00996EE2"/>
    <w:rsid w:val="009C1669"/>
    <w:rsid w:val="00AE129B"/>
    <w:rsid w:val="00AE7AFE"/>
    <w:rsid w:val="00B72819"/>
    <w:rsid w:val="00BB37E8"/>
    <w:rsid w:val="00C25831"/>
    <w:rsid w:val="00DA2775"/>
    <w:rsid w:val="00FD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Lankytojai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Asmeninis tobulėjimas</c:v>
                </c:pt>
                <c:pt idx="1">
                  <c:v>Socialinė integracija</c:v>
                </c:pt>
                <c:pt idx="2">
                  <c:v>Gerovė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</c:v>
                </c:pt>
                <c:pt idx="1">
                  <c:v>6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723-4521-A7EA-CE4DEB5B668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Tėvai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Asmeninis tobulėjimas</c:v>
                </c:pt>
                <c:pt idx="1">
                  <c:v>Socialinė integracija</c:v>
                </c:pt>
                <c:pt idx="2">
                  <c:v>Gerovė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8</c:v>
                </c:pt>
                <c:pt idx="1">
                  <c:v>7</c:v>
                </c:pt>
                <c:pt idx="2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723-4521-A7EA-CE4DEB5B66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5301632"/>
        <c:axId val="165336192"/>
      </c:barChart>
      <c:catAx>
        <c:axId val="165301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336192"/>
        <c:crosses val="autoZero"/>
        <c:auto val="1"/>
        <c:lblAlgn val="ctr"/>
        <c:lblOffset val="100"/>
        <c:noMultiLvlLbl val="0"/>
      </c:catAx>
      <c:valAx>
        <c:axId val="165336192"/>
        <c:scaling>
          <c:orientation val="minMax"/>
          <c:max val="1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5301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Lankytojai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Asmeninis tobulėjimas</c:v>
                </c:pt>
                <c:pt idx="1">
                  <c:v>Socialinė integracija</c:v>
                </c:pt>
                <c:pt idx="2">
                  <c:v>Gerovė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</c:v>
                </c:pt>
                <c:pt idx="1">
                  <c:v>7</c:v>
                </c:pt>
                <c:pt idx="2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226-4E59-AE42-4E547622B1E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Tėvai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Asmeninis tobulėjimas</c:v>
                </c:pt>
                <c:pt idx="1">
                  <c:v>Socialinė integracija</c:v>
                </c:pt>
                <c:pt idx="2">
                  <c:v>Gerovė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8</c:v>
                </c:pt>
                <c:pt idx="1">
                  <c:v>8</c:v>
                </c:pt>
                <c:pt idx="2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226-4E59-AE42-4E547622B1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599680"/>
        <c:axId val="166654720"/>
      </c:barChart>
      <c:catAx>
        <c:axId val="166599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54720"/>
        <c:crosses val="autoZero"/>
        <c:auto val="1"/>
        <c:lblAlgn val="ctr"/>
        <c:lblOffset val="100"/>
        <c:noMultiLvlLbl val="0"/>
      </c:catAx>
      <c:valAx>
        <c:axId val="166654720"/>
        <c:scaling>
          <c:orientation val="minMax"/>
          <c:max val="1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6599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1205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Andrius</dc:creator>
  <cp:lastModifiedBy>Andrius</cp:lastModifiedBy>
  <cp:revision>15</cp:revision>
  <dcterms:created xsi:type="dcterms:W3CDTF">2019-01-03T11:09:00Z</dcterms:created>
  <dcterms:modified xsi:type="dcterms:W3CDTF">2019-02-22T11:55:00Z</dcterms:modified>
</cp:coreProperties>
</file>